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070A">
      <w:r>
        <w:fldChar w:fldCharType="begin"/>
      </w:r>
      <w:r>
        <w:instrText xml:space="preserve"> HYPERLINK "</w:instrText>
      </w:r>
      <w:r w:rsidRPr="00A2070A">
        <w:instrText>http://www.fp-es.org/el-estado-paralelo-taliban</w:instrText>
      </w:r>
      <w:r>
        <w:instrText xml:space="preserve">" </w:instrText>
      </w:r>
      <w:r>
        <w:fldChar w:fldCharType="separate"/>
      </w:r>
      <w:r w:rsidRPr="0048092C">
        <w:rPr>
          <w:rStyle w:val="Hyperlink"/>
        </w:rPr>
        <w:t>http://www.fp-es.org/el-estado-paralelo-taliban</w:t>
      </w:r>
      <w:r>
        <w:fldChar w:fldCharType="end"/>
      </w:r>
    </w:p>
    <w:p w:rsidR="00A2070A" w:rsidRDefault="00A2070A" w:rsidP="00A2070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ESTADO PARALELO TALIBÁN</w:t>
      </w:r>
    </w:p>
    <w:p w:rsidR="00A2070A" w:rsidRDefault="00A2070A" w:rsidP="00A2070A">
      <w:pPr>
        <w:rPr>
          <w:rFonts w:ascii="Verdana" w:hAnsi="Verdana"/>
          <w:color w:val="000000"/>
          <w:sz w:val="18"/>
          <w:szCs w:val="18"/>
        </w:rPr>
      </w:pPr>
      <w:hyperlink r:id="rId4" w:history="1">
        <w:proofErr w:type="spellStart"/>
        <w:r>
          <w:rPr>
            <w:rStyle w:val="Hyperlink"/>
            <w:rFonts w:ascii="Verdana" w:hAnsi="Verdana"/>
            <w:sz w:val="18"/>
            <w:szCs w:val="18"/>
          </w:rPr>
          <w:t>Octubre-Noviembre</w:t>
        </w:r>
        <w:proofErr w:type="spellEnd"/>
      </w:hyperlink>
    </w:p>
    <w:p w:rsidR="00A2070A" w:rsidRDefault="00A2070A" w:rsidP="00A2070A">
      <w:pPr>
        <w:rPr>
          <w:rFonts w:ascii="Verdana" w:hAnsi="Verdana"/>
          <w:color w:val="000000"/>
          <w:sz w:val="18"/>
          <w:szCs w:val="18"/>
        </w:rPr>
      </w:pPr>
      <w:hyperlink r:id="rId5" w:history="1">
        <w:proofErr w:type="spellStart"/>
        <w:r>
          <w:rPr>
            <w:rStyle w:val="Hyperlink"/>
            <w:rFonts w:ascii="Verdana" w:hAnsi="Verdana"/>
            <w:sz w:val="18"/>
            <w:szCs w:val="18"/>
          </w:rPr>
          <w:t>Amparo</w:t>
        </w:r>
        <w:proofErr w:type="spellEnd"/>
        <w:r>
          <w:rPr>
            <w:rStyle w:val="Hyperlink"/>
            <w:rFonts w:ascii="Verdana" w:hAnsi="Verdana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18"/>
            <w:szCs w:val="18"/>
          </w:rPr>
          <w:t>Tortosa</w:t>
        </w:r>
        <w:proofErr w:type="spellEnd"/>
      </w:hyperlink>
    </w:p>
    <w:p w:rsidR="00A2070A" w:rsidRDefault="00A2070A" w:rsidP="00A2070A">
      <w:pPr>
        <w:rPr>
          <w:rFonts w:ascii="Verdana" w:hAnsi="Verdana"/>
          <w:color w:val="000000"/>
          <w:sz w:val="18"/>
          <w:szCs w:val="18"/>
        </w:rPr>
      </w:pPr>
    </w:p>
    <w:p w:rsidR="00A2070A" w:rsidRDefault="00A2070A" w:rsidP="00A2070A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Unas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elecciones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deslegitimadas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, la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pérdida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de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credibilidad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de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las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tropas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internacionales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y </w:t>
      </w:r>
      <w:proofErr w:type="gram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un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gobierno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en Kabul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vinculado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a la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corrupción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no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ayudan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hacer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frente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a un</w:t>
      </w:r>
      <w:proofErr w:type="gram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Estado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paralelo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talibán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que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toma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terreno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en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Afganistán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, y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que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cada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vez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atrae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a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más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población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. ¿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Cómo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evitar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este</w:t>
      </w:r>
      <w:proofErr w:type="spellEnd"/>
      <w:proofErr w:type="gram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avance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? </w:t>
      </w:r>
      <w:proofErr w:type="spellStart"/>
      <w:proofErr w:type="gram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Dando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más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protagonismo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a la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vía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política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y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transfiriendo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las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operaciones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de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contrainsurgencia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 xml:space="preserve"> a los </w:t>
      </w:r>
      <w:proofErr w:type="spellStart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afganos</w:t>
      </w:r>
      <w:proofErr w:type="spellEnd"/>
      <w:r>
        <w:rPr>
          <w:rStyle w:val="Emphasis"/>
          <w:rFonts w:ascii="Verdana" w:hAnsi="Verdana"/>
          <w:b/>
          <w:bCs/>
          <w:color w:val="000000"/>
          <w:sz w:val="18"/>
          <w:szCs w:val="18"/>
        </w:rPr>
        <w:t>.</w:t>
      </w:r>
      <w:proofErr w:type="gramEnd"/>
    </w:p>
    <w:p w:rsidR="00A2070A" w:rsidRDefault="00A2070A" w:rsidP="00A2070A">
      <w:pPr>
        <w:rPr>
          <w:rFonts w:ascii="Verdana" w:hAnsi="Verdana"/>
          <w:color w:val="000000"/>
          <w:sz w:val="18"/>
          <w:szCs w:val="18"/>
        </w:rPr>
      </w:pPr>
    </w:p>
    <w:tbl>
      <w:tblPr>
        <w:tblpPr w:leftFromText="345" w:rightFromText="345" w:topFromText="300" w:bottomFromText="300" w:vertAnchor="text" w:tblpXSpec="right" w:tblpYSpec="center"/>
        <w:tblW w:w="3285" w:type="dxa"/>
        <w:tblCellMar>
          <w:left w:w="0" w:type="dxa"/>
          <w:right w:w="0" w:type="dxa"/>
        </w:tblCellMar>
        <w:tblLook w:val="04A0"/>
      </w:tblPr>
      <w:tblGrid>
        <w:gridCol w:w="5430"/>
      </w:tblGrid>
      <w:tr w:rsidR="00A2070A" w:rsidTr="00A2070A">
        <w:trPr>
          <w:trHeight w:val="3420"/>
        </w:trPr>
        <w:tc>
          <w:tcPr>
            <w:tcW w:w="0" w:type="auto"/>
            <w:vAlign w:val="center"/>
            <w:hideMark/>
          </w:tcPr>
          <w:p w:rsidR="00A2070A" w:rsidRDefault="00A2070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429000" cy="2266950"/>
                  <wp:effectExtent l="19050" t="0" r="0" b="0"/>
                  <wp:docPr id="1" name="Picture 1" descr="http://www.fp-es.org/images/oct_nov_2009/Afganistanpoli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p-es.org/images/oct_nov_2009/Afganistanpoli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70A" w:rsidTr="00A2070A">
        <w:trPr>
          <w:trHeight w:val="390"/>
        </w:trPr>
        <w:tc>
          <w:tcPr>
            <w:tcW w:w="0" w:type="auto"/>
            <w:vAlign w:val="center"/>
            <w:hideMark/>
          </w:tcPr>
          <w:p w:rsidR="00A2070A" w:rsidRDefault="00A2070A">
            <w:pPr>
              <w:pStyle w:val="credits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Getty Images </w:t>
            </w:r>
          </w:p>
        </w:tc>
      </w:tr>
    </w:tbl>
    <w:p w:rsidR="00A2070A" w:rsidRDefault="00A2070A" w:rsidP="00A2070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Los </w:t>
      </w:r>
      <w:proofErr w:type="spellStart"/>
      <w:r>
        <w:rPr>
          <w:rFonts w:ascii="Verdana" w:hAnsi="Verdana"/>
          <w:color w:val="000000"/>
          <w:sz w:val="18"/>
          <w:szCs w:val="18"/>
        </w:rPr>
        <w:t>dudosos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resultados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últimas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elecciones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afganas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lejos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cumplir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 la </w:t>
      </w:r>
      <w:proofErr w:type="spellStart"/>
      <w:r>
        <w:rPr>
          <w:rFonts w:ascii="Verdana" w:hAnsi="Verdana"/>
          <w:color w:val="000000"/>
          <w:sz w:val="18"/>
          <w:szCs w:val="18"/>
        </w:rPr>
        <w:t>finalidad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fueron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convocadas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</w:t>
      </w:r>
      <w:proofErr w:type="spellStart"/>
      <w:r>
        <w:rPr>
          <w:rFonts w:ascii="Verdana" w:hAnsi="Verdana"/>
          <w:color w:val="000000"/>
          <w:sz w:val="18"/>
          <w:szCs w:val="18"/>
        </w:rPr>
        <w:t>reforzar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un </w:t>
      </w:r>
      <w:proofErr w:type="spellStart"/>
      <w:r>
        <w:rPr>
          <w:rFonts w:ascii="Verdana" w:hAnsi="Verdana"/>
          <w:color w:val="000000"/>
          <w:sz w:val="18"/>
          <w:szCs w:val="18"/>
        </w:rPr>
        <w:t>Gobierno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 </w:t>
      </w:r>
      <w:proofErr w:type="spellStart"/>
      <w:r>
        <w:rPr>
          <w:rFonts w:ascii="Verdana" w:hAnsi="Verdana"/>
          <w:color w:val="000000"/>
          <w:sz w:val="18"/>
          <w:szCs w:val="18"/>
        </w:rPr>
        <w:t>sido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débil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ante la </w:t>
      </w:r>
      <w:proofErr w:type="spellStart"/>
      <w:r>
        <w:rPr>
          <w:rFonts w:ascii="Verdana" w:hAnsi="Verdana"/>
          <w:color w:val="000000"/>
          <w:sz w:val="18"/>
          <w:szCs w:val="18"/>
        </w:rPr>
        <w:t>masiva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corrupción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000000"/>
          <w:sz w:val="18"/>
          <w:szCs w:val="18"/>
        </w:rPr>
        <w:t>incapaz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controlar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seguridad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del </w:t>
      </w:r>
      <w:proofErr w:type="spellStart"/>
      <w:r>
        <w:rPr>
          <w:rFonts w:ascii="Verdana" w:hAnsi="Verdana"/>
          <w:color w:val="000000"/>
          <w:sz w:val="18"/>
          <w:szCs w:val="18"/>
        </w:rPr>
        <w:t>país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spellStart"/>
      <w:r>
        <w:rPr>
          <w:rFonts w:ascii="Verdana" w:hAnsi="Verdana"/>
          <w:color w:val="000000"/>
          <w:sz w:val="18"/>
          <w:szCs w:val="18"/>
        </w:rPr>
        <w:t>corrían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</w:t>
      </w:r>
      <w:proofErr w:type="spellStart"/>
      <w:r>
        <w:rPr>
          <w:rFonts w:ascii="Verdana" w:hAnsi="Verdana"/>
          <w:color w:val="000000"/>
          <w:sz w:val="18"/>
          <w:szCs w:val="18"/>
        </w:rPr>
        <w:t>riesgo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acentuar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debilitamiento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el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ya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estaba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inmerso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para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hacer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frente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al </w:t>
      </w:r>
      <w:proofErr w:type="spellStart"/>
      <w:r>
        <w:rPr>
          <w:rFonts w:ascii="Verdana" w:hAnsi="Verdana"/>
          <w:color w:val="000000"/>
          <w:sz w:val="18"/>
          <w:szCs w:val="18"/>
        </w:rPr>
        <w:t>cada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vez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más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diseminado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Estado </w:t>
      </w:r>
      <w:proofErr w:type="spellStart"/>
      <w:r>
        <w:rPr>
          <w:rFonts w:ascii="Verdana" w:hAnsi="Verdana"/>
          <w:color w:val="000000"/>
          <w:sz w:val="18"/>
          <w:szCs w:val="18"/>
        </w:rPr>
        <w:t>paralelo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talibán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un </w:t>
      </w:r>
      <w:proofErr w:type="spellStart"/>
      <w:r>
        <w:rPr>
          <w:rFonts w:ascii="Verdana" w:hAnsi="Verdana"/>
          <w:color w:val="000000"/>
          <w:sz w:val="18"/>
          <w:szCs w:val="18"/>
        </w:rPr>
        <w:t>fenómeno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empieza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despuntar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el </w:t>
      </w:r>
      <w:proofErr w:type="spellStart"/>
      <w:r>
        <w:rPr>
          <w:rFonts w:ascii="Verdana" w:hAnsi="Verdana"/>
          <w:color w:val="000000"/>
          <w:sz w:val="18"/>
          <w:szCs w:val="18"/>
        </w:rPr>
        <w:t>país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centroasiático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A2070A" w:rsidRDefault="00A2070A" w:rsidP="00A2070A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Las </w:t>
      </w:r>
      <w:proofErr w:type="spellStart"/>
      <w:r>
        <w:rPr>
          <w:rFonts w:ascii="Verdana" w:hAnsi="Verdana"/>
          <w:color w:val="000000"/>
          <w:sz w:val="18"/>
          <w:szCs w:val="18"/>
        </w:rPr>
        <w:t>elecciones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pretendían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ser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prueba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fuego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para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reforzar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falta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autoridad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desde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</w:t>
      </w:r>
      <w:proofErr w:type="spellStart"/>
      <w:r>
        <w:rPr>
          <w:rFonts w:ascii="Verdana" w:hAnsi="Verdana"/>
          <w:color w:val="000000"/>
          <w:sz w:val="18"/>
          <w:szCs w:val="18"/>
        </w:rPr>
        <w:t>gobierno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Kabul </w:t>
      </w:r>
      <w:proofErr w:type="spellStart"/>
      <w:r>
        <w:rPr>
          <w:rFonts w:ascii="Verdana" w:hAnsi="Verdana"/>
          <w:color w:val="000000"/>
          <w:sz w:val="18"/>
          <w:szCs w:val="18"/>
        </w:rPr>
        <w:t>apenas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controla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ya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</w:t>
      </w:r>
      <w:proofErr w:type="spellStart"/>
      <w:r>
        <w:rPr>
          <w:rFonts w:ascii="Verdana" w:hAnsi="Verdana"/>
          <w:color w:val="000000"/>
          <w:sz w:val="18"/>
          <w:szCs w:val="18"/>
        </w:rPr>
        <w:t>entorno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la capital.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Ante la </w:t>
      </w:r>
      <w:proofErr w:type="spellStart"/>
      <w:r>
        <w:rPr>
          <w:rFonts w:ascii="Verdana" w:hAnsi="Verdana"/>
          <w:color w:val="000000"/>
          <w:sz w:val="18"/>
          <w:szCs w:val="18"/>
        </w:rPr>
        <w:t>nueva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disyuntiva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electoral </w:t>
      </w:r>
      <w:proofErr w:type="spellStart"/>
      <w:r>
        <w:rPr>
          <w:rFonts w:ascii="Verdana" w:hAnsi="Verdana"/>
          <w:color w:val="000000"/>
          <w:sz w:val="18"/>
          <w:szCs w:val="18"/>
        </w:rPr>
        <w:t>apremiaba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cerrar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</w:t>
      </w:r>
      <w:proofErr w:type="spellStart"/>
      <w:r>
        <w:rPr>
          <w:rFonts w:ascii="Verdana" w:hAnsi="Verdana"/>
          <w:color w:val="000000"/>
          <w:sz w:val="18"/>
          <w:szCs w:val="18"/>
        </w:rPr>
        <w:t>ciclo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los </w:t>
      </w:r>
      <w:proofErr w:type="spellStart"/>
      <w:r>
        <w:rPr>
          <w:rFonts w:ascii="Verdana" w:hAnsi="Verdana"/>
          <w:color w:val="000000"/>
          <w:sz w:val="18"/>
          <w:szCs w:val="18"/>
        </w:rPr>
        <w:t>comicios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principal </w:t>
      </w:r>
      <w:proofErr w:type="spellStart"/>
      <w:r>
        <w:rPr>
          <w:rFonts w:ascii="Verdana" w:hAnsi="Verdana"/>
          <w:color w:val="000000"/>
          <w:sz w:val="18"/>
          <w:szCs w:val="18"/>
        </w:rPr>
        <w:t>objetivo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la </w:t>
      </w:r>
      <w:proofErr w:type="spellStart"/>
      <w:r>
        <w:rPr>
          <w:rFonts w:ascii="Verdana" w:hAnsi="Verdana"/>
          <w:color w:val="000000"/>
          <w:sz w:val="18"/>
          <w:szCs w:val="18"/>
        </w:rPr>
        <w:t>insurgencia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y </w:t>
      </w:r>
      <w:proofErr w:type="spellStart"/>
      <w:r>
        <w:rPr>
          <w:rFonts w:ascii="Verdana" w:hAnsi="Verdana"/>
          <w:color w:val="000000"/>
          <w:sz w:val="18"/>
          <w:szCs w:val="18"/>
        </w:rPr>
        <w:t>dotar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nuevos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rostros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gramStart"/>
      <w:r>
        <w:rPr>
          <w:rFonts w:ascii="Verdana" w:hAnsi="Verdana"/>
          <w:color w:val="000000"/>
          <w:sz w:val="18"/>
          <w:szCs w:val="18"/>
        </w:rPr>
        <w:t>un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Ejecutivo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debía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abrir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 </w:t>
      </w:r>
      <w:proofErr w:type="spellStart"/>
      <w:r>
        <w:rPr>
          <w:rFonts w:ascii="Verdana" w:hAnsi="Verdana"/>
          <w:color w:val="000000"/>
          <w:sz w:val="18"/>
          <w:szCs w:val="18"/>
        </w:rPr>
        <w:t>fuerza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nueva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etapa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cambios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Tras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retirada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del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candidato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opositor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Abdulá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Abdulá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Hamid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Karzai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repite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como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presidente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descarte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Por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lo </w:t>
      </w:r>
      <w:proofErr w:type="spellStart"/>
      <w:r>
        <w:rPr>
          <w:rFonts w:ascii="Verdana" w:hAnsi="Verdana"/>
          <w:color w:val="000000"/>
          <w:sz w:val="18"/>
          <w:szCs w:val="18"/>
        </w:rPr>
        <w:t>tanto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esa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nueva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000000"/>
          <w:sz w:val="18"/>
          <w:szCs w:val="18"/>
        </w:rPr>
        <w:t>necesaria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fase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más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difícil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imaginar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 </w:t>
      </w:r>
      <w:proofErr w:type="spellStart"/>
      <w:r>
        <w:rPr>
          <w:rFonts w:ascii="Verdana" w:hAnsi="Verdana"/>
          <w:color w:val="000000"/>
          <w:sz w:val="18"/>
          <w:szCs w:val="18"/>
        </w:rPr>
        <w:t>alguien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demasiado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vinculado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la </w:t>
      </w:r>
      <w:proofErr w:type="spellStart"/>
      <w:r>
        <w:rPr>
          <w:rFonts w:ascii="Verdana" w:hAnsi="Verdana"/>
          <w:color w:val="000000"/>
          <w:sz w:val="18"/>
          <w:szCs w:val="18"/>
        </w:rPr>
        <w:t>fragilidad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gramStart"/>
      <w:r>
        <w:rPr>
          <w:rFonts w:ascii="Verdana" w:hAnsi="Verdana"/>
          <w:color w:val="000000"/>
          <w:sz w:val="18"/>
          <w:szCs w:val="18"/>
        </w:rPr>
        <w:t>un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Estado </w:t>
      </w:r>
      <w:proofErr w:type="spellStart"/>
      <w:r>
        <w:rPr>
          <w:rFonts w:ascii="Verdana" w:hAnsi="Verdana"/>
          <w:color w:val="000000"/>
          <w:sz w:val="18"/>
          <w:szCs w:val="18"/>
        </w:rPr>
        <w:t>corrupto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 </w:t>
      </w:r>
      <w:proofErr w:type="spellStart"/>
      <w:r>
        <w:rPr>
          <w:rFonts w:ascii="Verdana" w:hAnsi="Verdana"/>
          <w:color w:val="000000"/>
          <w:sz w:val="18"/>
          <w:szCs w:val="18"/>
        </w:rPr>
        <w:t>mostrado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falta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liderazgo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para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responder al </w:t>
      </w:r>
      <w:proofErr w:type="spellStart"/>
      <w:r>
        <w:rPr>
          <w:rFonts w:ascii="Verdana" w:hAnsi="Verdana"/>
          <w:color w:val="000000"/>
          <w:sz w:val="18"/>
          <w:szCs w:val="18"/>
        </w:rPr>
        <w:t>avance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los </w:t>
      </w:r>
      <w:proofErr w:type="spellStart"/>
      <w:r>
        <w:rPr>
          <w:rFonts w:ascii="Verdana" w:hAnsi="Verdana"/>
          <w:color w:val="000000"/>
          <w:sz w:val="18"/>
          <w:szCs w:val="18"/>
        </w:rPr>
        <w:t>talibanes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A2070A" w:rsidRDefault="00A2070A" w:rsidP="00A2070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Las claves de la </w:t>
      </w:r>
      <w:proofErr w:type="spellStart"/>
      <w:r>
        <w:rPr>
          <w:rFonts w:ascii="Verdana" w:hAnsi="Verdana"/>
          <w:color w:val="000000"/>
          <w:sz w:val="18"/>
          <w:szCs w:val="18"/>
        </w:rPr>
        <w:t>recuperación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los </w:t>
      </w:r>
      <w:proofErr w:type="spellStart"/>
      <w:r>
        <w:rPr>
          <w:rFonts w:ascii="Verdana" w:hAnsi="Verdana"/>
          <w:color w:val="000000"/>
          <w:sz w:val="18"/>
          <w:szCs w:val="18"/>
        </w:rPr>
        <w:t>extremistas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</w:rPr>
        <w:t>asientan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sobre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bases </w:t>
      </w:r>
      <w:proofErr w:type="spellStart"/>
      <w:r>
        <w:rPr>
          <w:rFonts w:ascii="Verdana" w:hAnsi="Verdana"/>
          <w:color w:val="000000"/>
          <w:sz w:val="18"/>
          <w:szCs w:val="18"/>
        </w:rPr>
        <w:t>sólidas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apoyo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financiero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humano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000000"/>
          <w:sz w:val="18"/>
          <w:szCs w:val="18"/>
        </w:rPr>
        <w:t>armamentístico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desde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exterior; </w:t>
      </w:r>
      <w:proofErr w:type="spellStart"/>
      <w:r>
        <w:rPr>
          <w:rFonts w:ascii="Verdana" w:hAnsi="Verdana"/>
          <w:color w:val="000000"/>
          <w:sz w:val="18"/>
          <w:szCs w:val="18"/>
        </w:rPr>
        <w:t>pero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 dos </w:t>
      </w:r>
      <w:proofErr w:type="spellStart"/>
      <w:r>
        <w:rPr>
          <w:rFonts w:ascii="Verdana" w:hAnsi="Verdana"/>
          <w:color w:val="000000"/>
          <w:sz w:val="18"/>
          <w:szCs w:val="18"/>
        </w:rPr>
        <w:t>elementos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novedosos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hacen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todavía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más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preocupante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: el </w:t>
      </w:r>
      <w:proofErr w:type="spellStart"/>
      <w:r>
        <w:rPr>
          <w:rFonts w:ascii="Verdana" w:hAnsi="Verdana"/>
          <w:color w:val="000000"/>
          <w:sz w:val="18"/>
          <w:szCs w:val="18"/>
        </w:rPr>
        <w:t>establecimiento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un Estado </w:t>
      </w:r>
      <w:proofErr w:type="spellStart"/>
      <w:r>
        <w:rPr>
          <w:rFonts w:ascii="Verdana" w:hAnsi="Verdana"/>
          <w:color w:val="000000"/>
          <w:sz w:val="18"/>
          <w:szCs w:val="18"/>
        </w:rPr>
        <w:t>paralelo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funciona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guiado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un </w:t>
      </w:r>
      <w:proofErr w:type="spellStart"/>
      <w:r>
        <w:rPr>
          <w:rFonts w:ascii="Verdana" w:hAnsi="Verdana"/>
          <w:color w:val="000000"/>
          <w:sz w:val="18"/>
          <w:szCs w:val="18"/>
        </w:rPr>
        <w:t>proteccionismo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</w:t>
      </w:r>
      <w:proofErr w:type="spellStart"/>
      <w:r>
        <w:rPr>
          <w:rFonts w:ascii="Verdana" w:hAnsi="Verdana"/>
          <w:color w:val="000000"/>
          <w:sz w:val="18"/>
          <w:szCs w:val="18"/>
        </w:rPr>
        <w:t>propio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Estado </w:t>
      </w:r>
      <w:proofErr w:type="spellStart"/>
      <w:r>
        <w:rPr>
          <w:rFonts w:ascii="Verdana" w:hAnsi="Verdana"/>
          <w:color w:val="000000"/>
          <w:sz w:val="18"/>
          <w:szCs w:val="18"/>
        </w:rPr>
        <w:t>afgano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 </w:t>
      </w:r>
      <w:proofErr w:type="spellStart"/>
      <w:r>
        <w:rPr>
          <w:rFonts w:ascii="Verdana" w:hAnsi="Verdana"/>
          <w:color w:val="000000"/>
          <w:sz w:val="18"/>
          <w:szCs w:val="18"/>
        </w:rPr>
        <w:t>puede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proporcionar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la </w:t>
      </w:r>
      <w:proofErr w:type="spellStart"/>
      <w:r>
        <w:rPr>
          <w:rFonts w:ascii="Verdana" w:hAnsi="Verdana"/>
          <w:color w:val="000000"/>
          <w:sz w:val="18"/>
          <w:szCs w:val="18"/>
        </w:rPr>
        <w:t>población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atrayendo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así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quienes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antes no les </w:t>
      </w:r>
      <w:proofErr w:type="spellStart"/>
      <w:r>
        <w:rPr>
          <w:rFonts w:ascii="Verdana" w:hAnsi="Verdana"/>
          <w:color w:val="000000"/>
          <w:sz w:val="18"/>
          <w:szCs w:val="18"/>
        </w:rPr>
        <w:t>eran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afines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y la </w:t>
      </w:r>
      <w:proofErr w:type="spellStart"/>
      <w:r>
        <w:rPr>
          <w:rFonts w:ascii="Verdana" w:hAnsi="Verdana"/>
          <w:color w:val="000000"/>
          <w:sz w:val="18"/>
          <w:szCs w:val="18"/>
        </w:rPr>
        <w:t>emergencia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nueva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generación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líderes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talibanes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treintañeros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bien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entrenados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A2070A" w:rsidRDefault="00A2070A" w:rsidP="00A2070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Si </w:t>
      </w: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le </w:t>
      </w:r>
      <w:proofErr w:type="spellStart"/>
      <w:r>
        <w:rPr>
          <w:rFonts w:ascii="Verdana" w:hAnsi="Verdana"/>
          <w:color w:val="000000"/>
          <w:sz w:val="18"/>
          <w:szCs w:val="18"/>
        </w:rPr>
        <w:t>añadimos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pérdida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credibilidad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comunidad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internacional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está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acusando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entre la </w:t>
      </w:r>
      <w:proofErr w:type="spellStart"/>
      <w:r>
        <w:rPr>
          <w:rFonts w:ascii="Verdana" w:hAnsi="Verdana"/>
          <w:color w:val="000000"/>
          <w:sz w:val="18"/>
          <w:szCs w:val="18"/>
        </w:rPr>
        <w:t>población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afgana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</w:t>
      </w:r>
      <w:proofErr w:type="spellStart"/>
      <w:r>
        <w:rPr>
          <w:rFonts w:ascii="Verdana" w:hAnsi="Verdana"/>
          <w:color w:val="000000"/>
          <w:sz w:val="18"/>
          <w:szCs w:val="18"/>
        </w:rPr>
        <w:t>estos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momentos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 </w:t>
      </w:r>
      <w:proofErr w:type="spellStart"/>
      <w:r>
        <w:rPr>
          <w:rFonts w:ascii="Verdana" w:hAnsi="Verdana"/>
          <w:color w:val="000000"/>
          <w:sz w:val="18"/>
          <w:szCs w:val="18"/>
        </w:rPr>
        <w:t>distingue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entre los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llevan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acabo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operaciones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combate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000000"/>
          <w:sz w:val="18"/>
          <w:szCs w:val="18"/>
        </w:rPr>
        <w:t>quienes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realizan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tareas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reconstrucción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la </w:t>
      </w:r>
      <w:proofErr w:type="spellStart"/>
      <w:r>
        <w:rPr>
          <w:rFonts w:ascii="Verdana" w:hAnsi="Verdana"/>
          <w:color w:val="000000"/>
          <w:sz w:val="18"/>
          <w:szCs w:val="18"/>
        </w:rPr>
        <w:t>presencia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internacional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está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muy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asociada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la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guerra</w:t>
      </w:r>
      <w:proofErr w:type="spellEnd"/>
      <w:r>
        <w:rPr>
          <w:rStyle w:val="Emphasis"/>
          <w:rFonts w:ascii="Verdana" w:hAnsi="Verdana"/>
          <w:color w:val="000000"/>
          <w:sz w:val="18"/>
          <w:szCs w:val="18"/>
        </w:rPr>
        <w:t xml:space="preserve"> contra el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Style w:val="Emphasis"/>
          <w:rFonts w:ascii="Verdana" w:hAnsi="Verdana"/>
          <w:color w:val="000000"/>
          <w:sz w:val="18"/>
          <w:szCs w:val="18"/>
        </w:rPr>
        <w:t>terror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lanzada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antaño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Tampoco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</w:rPr>
        <w:t>sabe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ciencia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cierta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continuar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simultaneando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operaciones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combate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 la </w:t>
      </w:r>
      <w:proofErr w:type="spellStart"/>
      <w:r>
        <w:rPr>
          <w:rFonts w:ascii="Verdana" w:hAnsi="Verdana"/>
          <w:color w:val="000000"/>
          <w:sz w:val="18"/>
          <w:szCs w:val="18"/>
        </w:rPr>
        <w:t>reconstrucción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recomendable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</w:t>
      </w:r>
      <w:proofErr w:type="spellStart"/>
      <w:r>
        <w:rPr>
          <w:rFonts w:ascii="Verdana" w:hAnsi="Verdana"/>
          <w:color w:val="000000"/>
          <w:sz w:val="18"/>
          <w:szCs w:val="18"/>
        </w:rPr>
        <w:t>términos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utilidad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para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población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de </w:t>
      </w:r>
      <w:proofErr w:type="spellStart"/>
      <w:r>
        <w:rPr>
          <w:rFonts w:ascii="Verdana" w:hAnsi="Verdana"/>
          <w:color w:val="000000"/>
          <w:sz w:val="18"/>
          <w:szCs w:val="18"/>
        </w:rPr>
        <w:t>seguridad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para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tropas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A2070A" w:rsidRDefault="00A2070A" w:rsidP="00A2070A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Con </w:t>
      </w:r>
      <w:proofErr w:type="spellStart"/>
      <w:r>
        <w:rPr>
          <w:rFonts w:ascii="Verdana" w:hAnsi="Verdana"/>
          <w:color w:val="000000"/>
          <w:sz w:val="18"/>
          <w:szCs w:val="18"/>
        </w:rPr>
        <w:t>estas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circunstancias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cobra </w:t>
      </w:r>
      <w:proofErr w:type="spellStart"/>
      <w:r>
        <w:rPr>
          <w:rFonts w:ascii="Verdana" w:hAnsi="Verdana"/>
          <w:color w:val="000000"/>
          <w:sz w:val="18"/>
          <w:szCs w:val="18"/>
        </w:rPr>
        <w:t>menos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cordura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solución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militar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encabezada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tropas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internacionales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y se </w:t>
      </w:r>
      <w:proofErr w:type="spellStart"/>
      <w:r>
        <w:rPr>
          <w:rFonts w:ascii="Verdana" w:hAnsi="Verdana"/>
          <w:color w:val="000000"/>
          <w:sz w:val="18"/>
          <w:szCs w:val="18"/>
        </w:rPr>
        <w:t>hace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más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prioritaria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vía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política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la </w:t>
      </w:r>
      <w:proofErr w:type="spellStart"/>
      <w:r>
        <w:rPr>
          <w:rFonts w:ascii="Verdana" w:hAnsi="Verdana"/>
          <w:color w:val="000000"/>
          <w:sz w:val="18"/>
          <w:szCs w:val="18"/>
        </w:rPr>
        <w:t>irrupción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del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Estado de </w:t>
      </w:r>
      <w:proofErr w:type="spellStart"/>
      <w:r>
        <w:rPr>
          <w:rFonts w:ascii="Verdana" w:hAnsi="Verdana"/>
          <w:color w:val="000000"/>
          <w:sz w:val="18"/>
          <w:szCs w:val="18"/>
        </w:rPr>
        <w:t>Derecho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el </w:t>
      </w: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espacio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alternativo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están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llenando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los </w:t>
      </w:r>
      <w:proofErr w:type="spellStart"/>
      <w:r>
        <w:rPr>
          <w:rFonts w:ascii="Verdana" w:hAnsi="Verdana"/>
          <w:color w:val="000000"/>
          <w:sz w:val="18"/>
          <w:szCs w:val="18"/>
        </w:rPr>
        <w:t>nuevos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talibanes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Y con </w:t>
      </w:r>
      <w:proofErr w:type="spellStart"/>
      <w:r>
        <w:rPr>
          <w:rFonts w:ascii="Verdana" w:hAnsi="Verdana"/>
          <w:color w:val="000000"/>
          <w:sz w:val="18"/>
          <w:szCs w:val="18"/>
        </w:rPr>
        <w:t>ello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anunciar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retirada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aunque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futuro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 a </w:t>
      </w:r>
      <w:proofErr w:type="spellStart"/>
      <w:r>
        <w:rPr>
          <w:rFonts w:ascii="Verdana" w:hAnsi="Verdana"/>
          <w:color w:val="000000"/>
          <w:sz w:val="18"/>
          <w:szCs w:val="18"/>
        </w:rPr>
        <w:t>medio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plazo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con el fin de </w:t>
      </w:r>
      <w:proofErr w:type="spellStart"/>
      <w:r>
        <w:rPr>
          <w:rFonts w:ascii="Verdana" w:hAnsi="Verdana"/>
          <w:color w:val="000000"/>
          <w:sz w:val="18"/>
          <w:szCs w:val="18"/>
        </w:rPr>
        <w:t>crear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un </w:t>
      </w:r>
      <w:proofErr w:type="spellStart"/>
      <w:r>
        <w:rPr>
          <w:rFonts w:ascii="Verdana" w:hAnsi="Verdana"/>
          <w:color w:val="000000"/>
          <w:sz w:val="18"/>
          <w:szCs w:val="18"/>
        </w:rPr>
        <w:t>efecto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opinión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pública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</w:rPr>
        <w:t>muestra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desfavorable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/>
      </w:tblPr>
      <w:tblGrid>
        <w:gridCol w:w="150"/>
        <w:gridCol w:w="64"/>
        <w:gridCol w:w="150"/>
        <w:gridCol w:w="3750"/>
        <w:gridCol w:w="150"/>
        <w:gridCol w:w="64"/>
        <w:gridCol w:w="150"/>
      </w:tblGrid>
      <w:tr w:rsidR="00A2070A" w:rsidTr="00A20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0" t="0" r="0" b="0"/>
                  <wp:docPr id="2" name="Picture 2" descr="http://www.fp-es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p-es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  <w:tr w:rsidR="00A2070A" w:rsidTr="00A2070A">
        <w:tc>
          <w:tcPr>
            <w:tcW w:w="0" w:type="auto"/>
            <w:vAlign w:val="center"/>
            <w:hideMark/>
          </w:tcPr>
          <w:p w:rsidR="00A2070A" w:rsidRDefault="00A2070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0" t="0" r="0" b="0"/>
                  <wp:docPr id="3" name="Picture 3" descr="http://www.fp-es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p-es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A2070A" w:rsidRDefault="00A2070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95250"/>
                  <wp:effectExtent l="0" t="0" r="0" b="0"/>
                  <wp:docPr id="4" name="Picture 4" descr="http://www.fp-es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p-es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A2070A" w:rsidRDefault="00A2070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0" t="0" r="0" b="0"/>
                  <wp:docPr id="5" name="Picture 5" descr="http://www.fp-es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p-es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  <w:vAlign w:val="center"/>
            <w:hideMark/>
          </w:tcPr>
          <w:p w:rsidR="00A2070A" w:rsidRDefault="00A2070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Sería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inevitable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también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negociar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con los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gobernadores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provinciales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pues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son los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principales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benefactores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de la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presencia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de los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grupos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insurgentes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en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sus</w:t>
            </w:r>
            <w:proofErr w:type="spellEnd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trong"/>
                <w:rFonts w:ascii="Verdana" w:hAnsi="Verdana"/>
                <w:color w:val="000000"/>
                <w:sz w:val="18"/>
                <w:szCs w:val="18"/>
              </w:rPr>
              <w:t>zonas</w:t>
            </w:r>
            <w:proofErr w:type="spellEnd"/>
          </w:p>
        </w:tc>
        <w:tc>
          <w:tcPr>
            <w:tcW w:w="150" w:type="dxa"/>
            <w:vAlign w:val="center"/>
            <w:hideMark/>
          </w:tcPr>
          <w:p w:rsidR="00A2070A" w:rsidRDefault="00A2070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0" t="0" r="0" b="0"/>
                  <wp:docPr id="6" name="Picture 6" descr="http://www.fp-es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p-es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A2070A" w:rsidRDefault="00A2070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95250"/>
                  <wp:effectExtent l="0" t="0" r="0" b="0"/>
                  <wp:docPr id="7" name="Picture 7" descr="http://www.fp-es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p-es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2070A" w:rsidRDefault="00A2070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0" t="0" r="0" b="0"/>
                  <wp:docPr id="8" name="Picture 8" descr="http://www.fp-es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fp-es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70A" w:rsidTr="00A2070A">
        <w:trPr>
          <w:trHeight w:val="150"/>
        </w:trPr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0" cy="95250"/>
                  <wp:effectExtent l="0" t="0" r="0" b="0"/>
                  <wp:docPr id="9" name="Picture 9" descr="http://www.fp-es.or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p-es.or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070A" w:rsidRDefault="00A2070A">
            <w:pPr>
              <w:spacing w:line="150" w:lineRule="atLeast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A2070A" w:rsidRDefault="00A2070A" w:rsidP="00A2070A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Sería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inevitable </w:t>
      </w:r>
      <w:proofErr w:type="spellStart"/>
      <w:r>
        <w:rPr>
          <w:rFonts w:ascii="Verdana" w:hAnsi="Verdana"/>
          <w:color w:val="000000"/>
          <w:sz w:val="18"/>
          <w:szCs w:val="18"/>
        </w:rPr>
        <w:t>también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negociar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 los </w:t>
      </w:r>
      <w:proofErr w:type="spellStart"/>
      <w:r>
        <w:rPr>
          <w:rFonts w:ascii="Verdana" w:hAnsi="Verdana"/>
          <w:color w:val="000000"/>
          <w:sz w:val="18"/>
          <w:szCs w:val="18"/>
        </w:rPr>
        <w:t>gobernadores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provinciales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pues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son los </w:t>
      </w:r>
      <w:proofErr w:type="spellStart"/>
      <w:r>
        <w:rPr>
          <w:rFonts w:ascii="Verdana" w:hAnsi="Verdana"/>
          <w:color w:val="000000"/>
          <w:sz w:val="18"/>
          <w:szCs w:val="18"/>
        </w:rPr>
        <w:t>principales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benefactores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la </w:t>
      </w:r>
      <w:proofErr w:type="spellStart"/>
      <w:r>
        <w:rPr>
          <w:rFonts w:ascii="Verdana" w:hAnsi="Verdana"/>
          <w:color w:val="000000"/>
          <w:sz w:val="18"/>
          <w:szCs w:val="18"/>
        </w:rPr>
        <w:t>presencia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los </w:t>
      </w:r>
      <w:proofErr w:type="spellStart"/>
      <w:r>
        <w:rPr>
          <w:rFonts w:ascii="Verdana" w:hAnsi="Verdana"/>
          <w:color w:val="000000"/>
          <w:sz w:val="18"/>
          <w:szCs w:val="18"/>
        </w:rPr>
        <w:t>grupos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insurgentes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</w:t>
      </w:r>
      <w:proofErr w:type="spellStart"/>
      <w:r>
        <w:rPr>
          <w:rFonts w:ascii="Verdana" w:hAnsi="Verdana"/>
          <w:color w:val="000000"/>
          <w:sz w:val="18"/>
          <w:szCs w:val="18"/>
        </w:rPr>
        <w:t>sus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zonas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Incentivar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los </w:t>
      </w:r>
      <w:proofErr w:type="spellStart"/>
      <w:r>
        <w:rPr>
          <w:rFonts w:ascii="Verdana" w:hAnsi="Verdana"/>
          <w:color w:val="000000"/>
          <w:sz w:val="18"/>
          <w:szCs w:val="18"/>
        </w:rPr>
        <w:t>líderes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tribales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cambio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integración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el </w:t>
      </w:r>
      <w:proofErr w:type="spellStart"/>
      <w:r>
        <w:rPr>
          <w:rFonts w:ascii="Verdana" w:hAnsi="Verdana"/>
          <w:color w:val="000000"/>
          <w:sz w:val="18"/>
          <w:szCs w:val="18"/>
        </w:rPr>
        <w:t>sistema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político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crucial, </w:t>
      </w:r>
      <w:proofErr w:type="spellStart"/>
      <w:r>
        <w:rPr>
          <w:rFonts w:ascii="Verdana" w:hAnsi="Verdana"/>
          <w:color w:val="000000"/>
          <w:sz w:val="18"/>
          <w:szCs w:val="18"/>
        </w:rPr>
        <w:t>ligado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al </w:t>
      </w:r>
      <w:proofErr w:type="spellStart"/>
      <w:r>
        <w:rPr>
          <w:rFonts w:ascii="Verdana" w:hAnsi="Verdana"/>
          <w:color w:val="000000"/>
          <w:sz w:val="18"/>
          <w:szCs w:val="18"/>
        </w:rPr>
        <w:t>refuerzo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los </w:t>
      </w:r>
      <w:proofErr w:type="spellStart"/>
      <w:r>
        <w:rPr>
          <w:rFonts w:ascii="Verdana" w:hAnsi="Verdana"/>
          <w:color w:val="000000"/>
          <w:sz w:val="18"/>
          <w:szCs w:val="18"/>
        </w:rPr>
        <w:t>programas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desarme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de la </w:t>
      </w:r>
      <w:proofErr w:type="spellStart"/>
      <w:r>
        <w:rPr>
          <w:rFonts w:ascii="Verdana" w:hAnsi="Verdana"/>
          <w:color w:val="000000"/>
          <w:sz w:val="18"/>
          <w:szCs w:val="18"/>
        </w:rPr>
        <w:t>erradicación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del cartel de </w:t>
      </w:r>
      <w:proofErr w:type="spellStart"/>
      <w:r>
        <w:rPr>
          <w:rFonts w:ascii="Verdana" w:hAnsi="Verdana"/>
          <w:color w:val="000000"/>
          <w:sz w:val="18"/>
          <w:szCs w:val="18"/>
        </w:rPr>
        <w:t>opio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así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como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retirando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</w:t>
      </w:r>
      <w:proofErr w:type="spellStart"/>
      <w:r>
        <w:rPr>
          <w:rFonts w:ascii="Verdana" w:hAnsi="Verdana"/>
          <w:color w:val="000000"/>
          <w:sz w:val="18"/>
          <w:szCs w:val="18"/>
        </w:rPr>
        <w:t>apoyo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los </w:t>
      </w:r>
      <w:proofErr w:type="spellStart"/>
      <w:r>
        <w:rPr>
          <w:rFonts w:ascii="Verdana" w:hAnsi="Verdana"/>
          <w:color w:val="000000"/>
          <w:sz w:val="18"/>
          <w:szCs w:val="18"/>
        </w:rPr>
        <w:t>talibanes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Por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idiosincrasia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Afganistán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parece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razonable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</w:t>
      </w:r>
      <w:proofErr w:type="spellStart"/>
      <w:r>
        <w:rPr>
          <w:rFonts w:ascii="Verdana" w:hAnsi="Verdana"/>
          <w:color w:val="000000"/>
          <w:sz w:val="18"/>
          <w:szCs w:val="18"/>
        </w:rPr>
        <w:t>poder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provincias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acabe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reflejándose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forma </w:t>
      </w:r>
      <w:proofErr w:type="spellStart"/>
      <w:r>
        <w:rPr>
          <w:rFonts w:ascii="Verdana" w:hAnsi="Verdana"/>
          <w:color w:val="000000"/>
          <w:sz w:val="18"/>
          <w:szCs w:val="18"/>
        </w:rPr>
        <w:t>más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clara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en el </w:t>
      </w:r>
      <w:proofErr w:type="spellStart"/>
      <w:r>
        <w:rPr>
          <w:rFonts w:ascii="Verdana" w:hAnsi="Verdana"/>
          <w:color w:val="000000"/>
          <w:sz w:val="18"/>
          <w:szCs w:val="18"/>
        </w:rPr>
        <w:t>sistema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político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Ofrecer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estas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alternativas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integración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000000"/>
          <w:sz w:val="18"/>
          <w:szCs w:val="18"/>
        </w:rPr>
        <w:t>reinserción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los </w:t>
      </w:r>
      <w:proofErr w:type="spellStart"/>
      <w:r>
        <w:rPr>
          <w:rFonts w:ascii="Verdana" w:hAnsi="Verdana"/>
          <w:color w:val="000000"/>
          <w:sz w:val="18"/>
          <w:szCs w:val="18"/>
        </w:rPr>
        <w:t>talibanes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también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va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cobrando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fuerza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la </w:t>
      </w:r>
      <w:proofErr w:type="spellStart"/>
      <w:r>
        <w:rPr>
          <w:rFonts w:ascii="Verdana" w:hAnsi="Verdana"/>
          <w:color w:val="000000"/>
          <w:sz w:val="18"/>
          <w:szCs w:val="18"/>
        </w:rPr>
        <w:t>Administración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estadounidense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Pero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sobretodo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hay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aumentar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</w:t>
      </w:r>
      <w:proofErr w:type="spellStart"/>
      <w:r>
        <w:rPr>
          <w:rFonts w:ascii="Verdana" w:hAnsi="Verdana"/>
          <w:color w:val="000000"/>
          <w:sz w:val="18"/>
          <w:szCs w:val="18"/>
        </w:rPr>
        <w:t>sueldo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la </w:t>
      </w:r>
      <w:proofErr w:type="spellStart"/>
      <w:r>
        <w:rPr>
          <w:rFonts w:ascii="Verdana" w:hAnsi="Verdana"/>
          <w:color w:val="000000"/>
          <w:sz w:val="18"/>
          <w:szCs w:val="18"/>
        </w:rPr>
        <w:t>policía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</w:t>
      </w:r>
      <w:proofErr w:type="gramStart"/>
      <w:r>
        <w:rPr>
          <w:rFonts w:ascii="Verdana" w:hAnsi="Verdana"/>
          <w:color w:val="000000"/>
          <w:sz w:val="18"/>
          <w:szCs w:val="18"/>
        </w:rPr>
        <w:t>del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Ejército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afganos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con la </w:t>
      </w:r>
      <w:proofErr w:type="spellStart"/>
      <w:r>
        <w:rPr>
          <w:rFonts w:ascii="Verdana" w:hAnsi="Verdana"/>
          <w:color w:val="000000"/>
          <w:sz w:val="18"/>
          <w:szCs w:val="18"/>
        </w:rPr>
        <w:t>intención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deriven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</w:t>
      </w:r>
      <w:proofErr w:type="spellStart"/>
      <w:r>
        <w:rPr>
          <w:rFonts w:ascii="Verdana" w:hAnsi="Verdana"/>
          <w:color w:val="000000"/>
          <w:sz w:val="18"/>
          <w:szCs w:val="18"/>
        </w:rPr>
        <w:t>cuerpos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profesionales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bien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cohesionados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donde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no </w:t>
      </w:r>
      <w:proofErr w:type="spellStart"/>
      <w:r>
        <w:rPr>
          <w:rFonts w:ascii="Verdana" w:hAnsi="Verdana"/>
          <w:color w:val="000000"/>
          <w:sz w:val="18"/>
          <w:szCs w:val="18"/>
        </w:rPr>
        <w:t>haya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deserciones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hacia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los </w:t>
      </w:r>
      <w:proofErr w:type="spellStart"/>
      <w:r>
        <w:rPr>
          <w:rFonts w:ascii="Verdana" w:hAnsi="Verdana"/>
          <w:color w:val="000000"/>
          <w:sz w:val="18"/>
          <w:szCs w:val="18"/>
        </w:rPr>
        <w:t>más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suculentos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grupos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guerrilleros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2070A" w:rsidRDefault="00A2070A" w:rsidP="00A2070A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Tampoco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sería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descabellado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tener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como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referencia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algunas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experiencias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 </w:t>
      </w:r>
      <w:proofErr w:type="spellStart"/>
      <w:r>
        <w:rPr>
          <w:rFonts w:ascii="Verdana" w:hAnsi="Verdana"/>
          <w:color w:val="000000"/>
          <w:sz w:val="18"/>
          <w:szCs w:val="18"/>
        </w:rPr>
        <w:t>buenos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resultados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</w:t>
      </w:r>
      <w:proofErr w:type="spellStart"/>
      <w:r>
        <w:rPr>
          <w:rFonts w:ascii="Verdana" w:hAnsi="Verdana"/>
          <w:color w:val="000000"/>
          <w:sz w:val="18"/>
          <w:szCs w:val="18"/>
        </w:rPr>
        <w:t>otros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lugares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En el </w:t>
      </w:r>
      <w:proofErr w:type="spellStart"/>
      <w:r>
        <w:rPr>
          <w:rFonts w:ascii="Verdana" w:hAnsi="Verdana"/>
          <w:color w:val="000000"/>
          <w:sz w:val="18"/>
          <w:szCs w:val="18"/>
        </w:rPr>
        <w:t>caso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Chad, </w:t>
      </w:r>
      <w:proofErr w:type="spellStart"/>
      <w:r>
        <w:rPr>
          <w:rFonts w:ascii="Verdana" w:hAnsi="Verdana"/>
          <w:color w:val="000000"/>
          <w:sz w:val="18"/>
          <w:szCs w:val="18"/>
        </w:rPr>
        <w:t>precisamente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iniciativa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transahariana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estadounidense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 </w:t>
      </w:r>
      <w:proofErr w:type="spellStart"/>
      <w:r>
        <w:rPr>
          <w:rFonts w:ascii="Verdana" w:hAnsi="Verdana"/>
          <w:color w:val="000000"/>
          <w:sz w:val="18"/>
          <w:szCs w:val="18"/>
        </w:rPr>
        <w:t>dotado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recursos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000000"/>
          <w:sz w:val="18"/>
          <w:szCs w:val="18"/>
        </w:rPr>
        <w:t>apoyo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fuerzas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regulares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del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país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para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entrenamiento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y </w:t>
      </w:r>
      <w:proofErr w:type="spellStart"/>
      <w:r>
        <w:rPr>
          <w:rFonts w:ascii="Verdana" w:hAnsi="Verdana"/>
          <w:color w:val="000000"/>
          <w:sz w:val="18"/>
          <w:szCs w:val="18"/>
        </w:rPr>
        <w:t>por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sí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mismas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están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encabezando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operaciones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contra Al Qaeda en </w:t>
      </w:r>
      <w:proofErr w:type="spellStart"/>
      <w:r>
        <w:rPr>
          <w:rFonts w:ascii="Verdana" w:hAnsi="Verdana"/>
          <w:color w:val="000000"/>
          <w:sz w:val="18"/>
          <w:szCs w:val="18"/>
        </w:rPr>
        <w:t>su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territorio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A2070A" w:rsidRDefault="00A2070A" w:rsidP="00A2070A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Por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otro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lado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girar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vista a Irak </w:t>
      </w:r>
      <w:proofErr w:type="spellStart"/>
      <w:r>
        <w:rPr>
          <w:rFonts w:ascii="Verdana" w:hAnsi="Verdana"/>
          <w:color w:val="000000"/>
          <w:sz w:val="18"/>
          <w:szCs w:val="18"/>
        </w:rPr>
        <w:t>supone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entender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misiones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como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de la Unión </w:t>
      </w:r>
      <w:proofErr w:type="spellStart"/>
      <w:r>
        <w:rPr>
          <w:rFonts w:ascii="Verdana" w:hAnsi="Verdana"/>
          <w:color w:val="000000"/>
          <w:sz w:val="18"/>
          <w:szCs w:val="18"/>
        </w:rPr>
        <w:t>Europea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</w:t>
      </w:r>
      <w:proofErr w:type="spellStart"/>
      <w:r>
        <w:rPr>
          <w:rFonts w:ascii="Verdana" w:hAnsi="Verdana"/>
          <w:color w:val="000000"/>
          <w:sz w:val="18"/>
          <w:szCs w:val="18"/>
        </w:rPr>
        <w:t>pionera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</w:t>
      </w:r>
      <w:proofErr w:type="spellStart"/>
      <w:r>
        <w:rPr>
          <w:rFonts w:ascii="Verdana" w:hAnsi="Verdana"/>
          <w:color w:val="000000"/>
          <w:sz w:val="18"/>
          <w:szCs w:val="18"/>
        </w:rPr>
        <w:t>operaciones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civiles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apoyo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la </w:t>
      </w:r>
      <w:proofErr w:type="spellStart"/>
      <w:r>
        <w:rPr>
          <w:rFonts w:ascii="Verdana" w:hAnsi="Verdana"/>
          <w:color w:val="000000"/>
          <w:sz w:val="18"/>
          <w:szCs w:val="18"/>
        </w:rPr>
        <w:t>reconstrucción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al Estado de </w:t>
      </w:r>
      <w:proofErr w:type="spellStart"/>
      <w:r>
        <w:rPr>
          <w:rFonts w:ascii="Verdana" w:hAnsi="Verdana"/>
          <w:color w:val="000000"/>
          <w:sz w:val="18"/>
          <w:szCs w:val="18"/>
        </w:rPr>
        <w:t>Derecho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desde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</w:t>
      </w:r>
      <w:proofErr w:type="spellStart"/>
      <w:r>
        <w:rPr>
          <w:rFonts w:ascii="Verdana" w:hAnsi="Verdana"/>
          <w:color w:val="000000"/>
          <w:sz w:val="18"/>
          <w:szCs w:val="18"/>
        </w:rPr>
        <w:t>respeto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la </w:t>
      </w:r>
      <w:proofErr w:type="spellStart"/>
      <w:r>
        <w:rPr>
          <w:rFonts w:ascii="Verdana" w:hAnsi="Verdana"/>
          <w:color w:val="000000"/>
          <w:sz w:val="18"/>
          <w:szCs w:val="18"/>
        </w:rPr>
        <w:t>gobernabilidad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- </w:t>
      </w:r>
      <w:proofErr w:type="spellStart"/>
      <w:r>
        <w:rPr>
          <w:rFonts w:ascii="Verdana" w:hAnsi="Verdana"/>
          <w:color w:val="000000"/>
          <w:sz w:val="18"/>
          <w:szCs w:val="18"/>
        </w:rPr>
        <w:t>lleva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casi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cinco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años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liderando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formación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la </w:t>
      </w:r>
      <w:proofErr w:type="spellStart"/>
      <w:r>
        <w:rPr>
          <w:rFonts w:ascii="Verdana" w:hAnsi="Verdana"/>
          <w:color w:val="000000"/>
          <w:sz w:val="18"/>
          <w:szCs w:val="18"/>
        </w:rPr>
        <w:t>dotación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capacidades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la </w:t>
      </w:r>
      <w:proofErr w:type="spellStart"/>
      <w:r>
        <w:rPr>
          <w:rFonts w:ascii="Verdana" w:hAnsi="Verdana"/>
          <w:color w:val="000000"/>
          <w:sz w:val="18"/>
          <w:szCs w:val="18"/>
        </w:rPr>
        <w:t>policía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del </w:t>
      </w:r>
      <w:proofErr w:type="spellStart"/>
      <w:r>
        <w:rPr>
          <w:rFonts w:ascii="Verdana" w:hAnsi="Verdana"/>
          <w:color w:val="000000"/>
          <w:sz w:val="18"/>
          <w:szCs w:val="18"/>
        </w:rPr>
        <w:t>sistema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judicial y </w:t>
      </w:r>
      <w:proofErr w:type="spellStart"/>
      <w:r>
        <w:rPr>
          <w:rFonts w:ascii="Verdana" w:hAnsi="Verdana"/>
          <w:color w:val="000000"/>
          <w:sz w:val="18"/>
          <w:szCs w:val="18"/>
        </w:rPr>
        <w:t>penitenciario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iraquíes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Del </w:t>
      </w:r>
      <w:proofErr w:type="spellStart"/>
      <w:r>
        <w:rPr>
          <w:rFonts w:ascii="Verdana" w:hAnsi="Verdana"/>
          <w:color w:val="000000"/>
          <w:sz w:val="18"/>
          <w:szCs w:val="18"/>
        </w:rPr>
        <w:t>grueso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esta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experiencia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 </w:t>
      </w:r>
      <w:proofErr w:type="spellStart"/>
      <w:r>
        <w:rPr>
          <w:rFonts w:ascii="Verdana" w:hAnsi="Verdana"/>
          <w:color w:val="000000"/>
          <w:sz w:val="18"/>
          <w:szCs w:val="18"/>
        </w:rPr>
        <w:t>puede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extraer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como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conclusión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dinámica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similar, </w:t>
      </w:r>
      <w:proofErr w:type="spellStart"/>
      <w:r>
        <w:rPr>
          <w:rFonts w:ascii="Verdana" w:hAnsi="Verdana"/>
          <w:color w:val="000000"/>
          <w:sz w:val="18"/>
          <w:szCs w:val="18"/>
        </w:rPr>
        <w:t>adaptada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necesidades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afganas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podría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funcionar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los </w:t>
      </w:r>
      <w:proofErr w:type="spellStart"/>
      <w:r>
        <w:rPr>
          <w:rFonts w:ascii="Verdana" w:hAnsi="Verdana"/>
          <w:color w:val="000000"/>
          <w:sz w:val="18"/>
          <w:szCs w:val="18"/>
        </w:rPr>
        <w:t>países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la UE y </w:t>
      </w:r>
      <w:proofErr w:type="spellStart"/>
      <w:r>
        <w:rPr>
          <w:rFonts w:ascii="Verdana" w:hAnsi="Verdana"/>
          <w:color w:val="000000"/>
          <w:sz w:val="18"/>
          <w:szCs w:val="18"/>
        </w:rPr>
        <w:t>sus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socios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transatlánticos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decidieran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dotar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un alto </w:t>
      </w:r>
      <w:proofErr w:type="spellStart"/>
      <w:r>
        <w:rPr>
          <w:rFonts w:ascii="Verdana" w:hAnsi="Verdana"/>
          <w:color w:val="000000"/>
          <w:sz w:val="18"/>
          <w:szCs w:val="18"/>
        </w:rPr>
        <w:t>perfil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misión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compacta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destinada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entrenar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fuerzas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afganas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a </w:t>
      </w:r>
      <w:proofErr w:type="spellStart"/>
      <w:r>
        <w:rPr>
          <w:rFonts w:ascii="Verdana" w:hAnsi="Verdana"/>
          <w:color w:val="000000"/>
          <w:sz w:val="18"/>
          <w:szCs w:val="18"/>
        </w:rPr>
        <w:t>conformar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un Estado </w:t>
      </w:r>
      <w:proofErr w:type="spellStart"/>
      <w:r>
        <w:rPr>
          <w:rFonts w:ascii="Verdana" w:hAnsi="Verdana"/>
          <w:color w:val="000000"/>
          <w:sz w:val="18"/>
          <w:szCs w:val="18"/>
        </w:rPr>
        <w:t>gobernable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El </w:t>
      </w:r>
      <w:proofErr w:type="spellStart"/>
      <w:r>
        <w:rPr>
          <w:rFonts w:ascii="Verdana" w:hAnsi="Verdana"/>
          <w:color w:val="000000"/>
          <w:sz w:val="18"/>
          <w:szCs w:val="18"/>
        </w:rPr>
        <w:t>replanteamiento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la </w:t>
      </w:r>
      <w:proofErr w:type="spellStart"/>
      <w:r>
        <w:rPr>
          <w:rFonts w:ascii="Verdana" w:hAnsi="Verdana"/>
          <w:color w:val="000000"/>
          <w:sz w:val="18"/>
          <w:szCs w:val="18"/>
        </w:rPr>
        <w:t>estrategia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global de la OTAN y de la </w:t>
      </w:r>
      <w:proofErr w:type="spellStart"/>
      <w:r>
        <w:rPr>
          <w:rFonts w:ascii="Verdana" w:hAnsi="Verdana"/>
          <w:color w:val="000000"/>
          <w:sz w:val="18"/>
          <w:szCs w:val="18"/>
        </w:rPr>
        <w:t>Coalición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se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va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encaminando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</w:t>
      </w:r>
      <w:proofErr w:type="spellStart"/>
      <w:r>
        <w:rPr>
          <w:rFonts w:ascii="Verdana" w:hAnsi="Verdana"/>
          <w:color w:val="000000"/>
          <w:sz w:val="18"/>
          <w:szCs w:val="18"/>
        </w:rPr>
        <w:t>esta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dirección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2070A" w:rsidRDefault="00A2070A" w:rsidP="00A2070A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Hacer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frente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al </w:t>
      </w:r>
      <w:proofErr w:type="spellStart"/>
      <w:r>
        <w:rPr>
          <w:rFonts w:ascii="Verdana" w:hAnsi="Verdana"/>
          <w:color w:val="000000"/>
          <w:sz w:val="18"/>
          <w:szCs w:val="18"/>
        </w:rPr>
        <w:t>nuevo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8"/>
          <w:szCs w:val="18"/>
        </w:rPr>
        <w:t>talibanismo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está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tomando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terreno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sobre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</w:t>
      </w:r>
      <w:proofErr w:type="spellStart"/>
      <w:r>
        <w:rPr>
          <w:rFonts w:ascii="Verdana" w:hAnsi="Verdana"/>
          <w:color w:val="000000"/>
          <w:sz w:val="18"/>
          <w:szCs w:val="18"/>
        </w:rPr>
        <w:t>país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  <w:szCs w:val="18"/>
        </w:rPr>
        <w:t>del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Indu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Kush </w:t>
      </w:r>
      <w:proofErr w:type="spellStart"/>
      <w:r>
        <w:rPr>
          <w:rFonts w:ascii="Verdana" w:hAnsi="Verdana"/>
          <w:color w:val="000000"/>
          <w:sz w:val="18"/>
          <w:szCs w:val="18"/>
        </w:rPr>
        <w:t>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tarea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compleja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pero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debe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hacerse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modo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urgente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La </w:t>
      </w:r>
      <w:proofErr w:type="spellStart"/>
      <w:r>
        <w:rPr>
          <w:rFonts w:ascii="Verdana" w:hAnsi="Verdana"/>
          <w:color w:val="000000"/>
          <w:sz w:val="18"/>
          <w:szCs w:val="18"/>
        </w:rPr>
        <w:t>manera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priorizando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vía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política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000000"/>
          <w:sz w:val="18"/>
          <w:szCs w:val="18"/>
        </w:rPr>
        <w:t>transformando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operaciones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militares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</w:t>
      </w:r>
      <w:proofErr w:type="spellStart"/>
      <w:r>
        <w:rPr>
          <w:rFonts w:ascii="Verdana" w:hAnsi="Verdana"/>
          <w:color w:val="000000"/>
          <w:sz w:val="18"/>
          <w:szCs w:val="18"/>
        </w:rPr>
        <w:t>civiles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 el fin de </w:t>
      </w:r>
      <w:proofErr w:type="spellStart"/>
      <w:r>
        <w:rPr>
          <w:rFonts w:ascii="Verdana" w:hAnsi="Verdana"/>
          <w:color w:val="000000"/>
          <w:sz w:val="18"/>
          <w:szCs w:val="18"/>
        </w:rPr>
        <w:t>transferir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operaciones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contrainsurgencia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los </w:t>
      </w:r>
      <w:proofErr w:type="spellStart"/>
      <w:r>
        <w:rPr>
          <w:rFonts w:ascii="Verdana" w:hAnsi="Verdana"/>
          <w:color w:val="000000"/>
          <w:sz w:val="18"/>
          <w:szCs w:val="18"/>
        </w:rPr>
        <w:t>afganos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En </w:t>
      </w:r>
      <w:proofErr w:type="spellStart"/>
      <w:r>
        <w:rPr>
          <w:rFonts w:ascii="Verdana" w:hAnsi="Verdana"/>
          <w:color w:val="000000"/>
          <w:sz w:val="18"/>
          <w:szCs w:val="18"/>
        </w:rPr>
        <w:t>esa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ardua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tarea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la </w:t>
      </w:r>
      <w:proofErr w:type="spellStart"/>
      <w:r>
        <w:rPr>
          <w:rFonts w:ascii="Verdana" w:hAnsi="Verdana"/>
          <w:color w:val="000000"/>
          <w:sz w:val="18"/>
          <w:szCs w:val="18"/>
        </w:rPr>
        <w:t>implicación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000000"/>
          <w:sz w:val="18"/>
          <w:szCs w:val="18"/>
        </w:rPr>
        <w:t>evolución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los </w:t>
      </w:r>
      <w:proofErr w:type="spellStart"/>
      <w:r>
        <w:rPr>
          <w:rFonts w:ascii="Verdana" w:hAnsi="Verdana"/>
          <w:color w:val="000000"/>
          <w:sz w:val="18"/>
          <w:szCs w:val="18"/>
        </w:rPr>
        <w:t>países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vecinos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vital, </w:t>
      </w:r>
      <w:proofErr w:type="spellStart"/>
      <w:r>
        <w:rPr>
          <w:rFonts w:ascii="Verdana" w:hAnsi="Verdana"/>
          <w:color w:val="000000"/>
          <w:sz w:val="18"/>
          <w:szCs w:val="18"/>
        </w:rPr>
        <w:t>pues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000000"/>
          <w:sz w:val="18"/>
          <w:szCs w:val="18"/>
        </w:rPr>
        <w:t>cómo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queden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fijadas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las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fronteras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con </w:t>
      </w:r>
      <w:proofErr w:type="spellStart"/>
      <w:r>
        <w:rPr>
          <w:rFonts w:ascii="Verdana" w:hAnsi="Verdana"/>
          <w:color w:val="000000"/>
          <w:sz w:val="18"/>
          <w:szCs w:val="18"/>
        </w:rPr>
        <w:t>Waziristán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con </w:t>
      </w:r>
      <w:proofErr w:type="spellStart"/>
      <w:r>
        <w:rPr>
          <w:rFonts w:ascii="Verdana" w:hAnsi="Verdana"/>
          <w:color w:val="000000"/>
          <w:sz w:val="18"/>
          <w:szCs w:val="18"/>
        </w:rPr>
        <w:t>Irán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depende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mucho </w:t>
      </w:r>
      <w:proofErr w:type="spellStart"/>
      <w:r>
        <w:rPr>
          <w:rFonts w:ascii="Verdana" w:hAnsi="Verdana"/>
          <w:color w:val="000000"/>
          <w:sz w:val="18"/>
          <w:szCs w:val="18"/>
        </w:rPr>
        <w:t>una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solución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sostenible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 largo </w:t>
      </w:r>
      <w:proofErr w:type="spellStart"/>
      <w:r>
        <w:rPr>
          <w:rFonts w:ascii="Verdana" w:hAnsi="Verdana"/>
          <w:color w:val="000000"/>
          <w:sz w:val="18"/>
          <w:szCs w:val="18"/>
        </w:rPr>
        <w:t>plazo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2070A" w:rsidRDefault="00A2070A"/>
    <w:sectPr w:rsidR="00A20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070A"/>
    <w:rsid w:val="00A2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7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07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070A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s">
    <w:name w:val="credits"/>
    <w:basedOn w:val="Normal"/>
    <w:rsid w:val="00A2070A"/>
    <w:pPr>
      <w:spacing w:before="120" w:after="216" w:line="240" w:lineRule="auto"/>
    </w:pPr>
    <w:rPr>
      <w:rFonts w:ascii="Verdana" w:eastAsia="Times New Roman" w:hAnsi="Verdana" w:cs="Times New Roman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A207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1421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2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2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p-es.org/autor/amparo-tortosa" TargetMode="External"/><Relationship Id="rId4" Type="http://schemas.openxmlformats.org/officeDocument/2006/relationships/hyperlink" Target="http://www.fp-es.org/octubre-noviembr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BLO_5</dc:creator>
  <cp:keywords/>
  <dc:description/>
  <cp:lastModifiedBy>BLO_5</cp:lastModifiedBy>
  <cp:revision>2</cp:revision>
  <dcterms:created xsi:type="dcterms:W3CDTF">2009-11-12T14:10:00Z</dcterms:created>
  <dcterms:modified xsi:type="dcterms:W3CDTF">2009-11-12T14:12:00Z</dcterms:modified>
</cp:coreProperties>
</file>